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52017E" w:rsidRPr="0052017E" w:rsidTr="00AC53A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2017E">
              <w:rPr>
                <w:rFonts w:ascii="Times New Roman" w:hAnsi="Times New Roman"/>
                <w:sz w:val="24"/>
                <w:szCs w:val="24"/>
              </w:rPr>
              <w:t>Койгорорт</w:t>
            </w:r>
            <w:proofErr w:type="spellEnd"/>
            <w:r w:rsidRPr="005201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2017E">
              <w:rPr>
                <w:rFonts w:ascii="Times New Roman" w:hAnsi="Times New Roman"/>
                <w:sz w:val="24"/>
                <w:szCs w:val="24"/>
              </w:rPr>
              <w:t>сикт</w:t>
            </w:r>
            <w:proofErr w:type="spellEnd"/>
          </w:p>
          <w:p w:rsid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17E">
              <w:rPr>
                <w:rFonts w:ascii="Times New Roman" w:hAnsi="Times New Roman"/>
                <w:sz w:val="24"/>
                <w:szCs w:val="24"/>
              </w:rPr>
              <w:t>овмöдчöминса</w:t>
            </w:r>
            <w:proofErr w:type="spellEnd"/>
            <w:r w:rsidRPr="00520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17E">
              <w:rPr>
                <w:rFonts w:ascii="Times New Roman" w:hAnsi="Times New Roman"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551" w:type="dxa"/>
          </w:tcPr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7E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5pt;height:70.35pt" fillcolor="window">
                  <v:imagedata r:id="rId5" r:href="rId6"/>
                </v:shape>
              </w:pict>
            </w:r>
          </w:p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7E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</w:p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7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7E">
              <w:rPr>
                <w:rFonts w:ascii="Times New Roman" w:hAnsi="Times New Roman"/>
                <w:sz w:val="24"/>
                <w:szCs w:val="24"/>
              </w:rPr>
              <w:t>«Койгородок»</w:t>
            </w:r>
          </w:p>
        </w:tc>
      </w:tr>
      <w:tr w:rsidR="0052017E" w:rsidRPr="0052017E" w:rsidTr="00AC53A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017E" w:rsidRPr="0052017E" w:rsidRDefault="0052017E" w:rsidP="0052017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outlineLvl w:val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52017E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ПОМШУÖМ</w:t>
            </w:r>
          </w:p>
          <w:p w:rsidR="0052017E" w:rsidRPr="0052017E" w:rsidRDefault="0052017E" w:rsidP="0052017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outlineLvl w:val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52017E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РЕШЕНИЕ</w:t>
            </w:r>
          </w:p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2017E" w:rsidRPr="0052017E" w:rsidTr="00AC53A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017E"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017E">
              <w:rPr>
                <w:rFonts w:ascii="Times New Roman" w:hAnsi="Times New Roman"/>
                <w:sz w:val="28"/>
                <w:szCs w:val="24"/>
              </w:rPr>
              <w:t>27 февраля</w:t>
            </w:r>
          </w:p>
        </w:tc>
        <w:tc>
          <w:tcPr>
            <w:tcW w:w="992" w:type="dxa"/>
          </w:tcPr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017E">
              <w:rPr>
                <w:rFonts w:ascii="Times New Roman" w:hAnsi="Times New Roman"/>
                <w:sz w:val="28"/>
                <w:szCs w:val="24"/>
              </w:rPr>
              <w:t>2023г.</w:t>
            </w:r>
          </w:p>
        </w:tc>
        <w:tc>
          <w:tcPr>
            <w:tcW w:w="4351" w:type="dxa"/>
            <w:gridSpan w:val="2"/>
          </w:tcPr>
          <w:p w:rsidR="0052017E" w:rsidRPr="0052017E" w:rsidRDefault="0052017E" w:rsidP="005201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52017E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52017E" w:rsidRPr="0052017E" w:rsidRDefault="0052017E" w:rsidP="0052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017E">
              <w:rPr>
                <w:rFonts w:ascii="Times New Roman" w:hAnsi="Times New Roman"/>
                <w:sz w:val="28"/>
                <w:szCs w:val="24"/>
                <w:lang w:val="en-US"/>
              </w:rPr>
              <w:t>V-18/6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2017E" w:rsidRPr="0052017E" w:rsidTr="00AC53A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52017E" w:rsidRPr="0052017E" w:rsidRDefault="0052017E" w:rsidP="0052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017E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</w:t>
            </w:r>
            <w:r w:rsidRPr="0052017E">
              <w:rPr>
                <w:rFonts w:ascii="Times New Roman" w:hAnsi="Times New Roman"/>
                <w:vertAlign w:val="superscript"/>
              </w:rPr>
              <w:t xml:space="preserve">      (Республика </w:t>
            </w:r>
            <w:proofErr w:type="gramStart"/>
            <w:r w:rsidRPr="0052017E">
              <w:rPr>
                <w:rFonts w:ascii="Times New Roman" w:hAnsi="Times New Roman"/>
                <w:vertAlign w:val="superscript"/>
              </w:rPr>
              <w:t>Коми ,</w:t>
            </w:r>
            <w:proofErr w:type="gramEnd"/>
            <w:r w:rsidRPr="0052017E">
              <w:rPr>
                <w:rFonts w:ascii="Times New Roman" w:hAnsi="Times New Roman"/>
                <w:vertAlign w:val="superscript"/>
              </w:rPr>
              <w:t xml:space="preserve"> с. Койгородок)</w:t>
            </w:r>
          </w:p>
        </w:tc>
        <w:tc>
          <w:tcPr>
            <w:tcW w:w="6379" w:type="dxa"/>
            <w:gridSpan w:val="3"/>
          </w:tcPr>
          <w:p w:rsidR="0052017E" w:rsidRPr="0052017E" w:rsidRDefault="0052017E" w:rsidP="005201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bookmarkEnd w:id="0"/>
    </w:tbl>
    <w:p w:rsidR="0052017E" w:rsidRDefault="0052017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F3C4E">
        <w:rPr>
          <w:rFonts w:ascii="Times New Roman" w:hAnsi="Times New Roman"/>
          <w:b/>
          <w:bCs/>
          <w:sz w:val="28"/>
          <w:szCs w:val="28"/>
        </w:rPr>
        <w:t>Порядка определения части территории</w:t>
      </w:r>
    </w:p>
    <w:p w:rsidR="00D45EA9" w:rsidRDefault="00AF3C4E" w:rsidP="00D45EA9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D45EA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«Койгородок»</w:t>
      </w:r>
      <w:r w:rsidRPr="00AF3C4E">
        <w:rPr>
          <w:rFonts w:ascii="Times New Roman" w:hAnsi="Times New Roman"/>
          <w:b/>
          <w:bCs/>
          <w:sz w:val="28"/>
          <w:szCs w:val="28"/>
        </w:rPr>
        <w:t>,</w:t>
      </w:r>
    </w:p>
    <w:p w:rsidR="00AF3C4E" w:rsidRPr="00AF3C4E" w:rsidRDefault="00AF3C4E" w:rsidP="00D45EA9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bCs/>
          <w:sz w:val="28"/>
          <w:szCs w:val="28"/>
        </w:rPr>
        <w:t xml:space="preserve"> на которой могут реализовываться инициативные проекты</w:t>
      </w:r>
    </w:p>
    <w:p w:rsid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5EA9" w:rsidRDefault="00C24850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муниципального образования</w:t>
      </w:r>
      <w:r w:rsidR="00D45EA9">
        <w:rPr>
          <w:rFonts w:ascii="Times New Roman" w:hAnsi="Times New Roman"/>
          <w:bCs/>
          <w:sz w:val="28"/>
          <w:szCs w:val="28"/>
        </w:rPr>
        <w:t xml:space="preserve"> сельского поселения «Койгородок»</w:t>
      </w:r>
    </w:p>
    <w:p w:rsidR="00C24850" w:rsidRPr="00D45EA9" w:rsidRDefault="006C0950" w:rsidP="00D45EA9">
      <w:pPr>
        <w:tabs>
          <w:tab w:val="left" w:pos="9638"/>
        </w:tabs>
        <w:spacing w:before="24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EA9">
        <w:rPr>
          <w:rFonts w:ascii="Times New Roman" w:hAnsi="Times New Roman"/>
          <w:b/>
          <w:sz w:val="28"/>
          <w:szCs w:val="28"/>
        </w:rPr>
        <w:t xml:space="preserve">Совет </w:t>
      </w:r>
      <w:r w:rsidR="00D45EA9" w:rsidRPr="00D45EA9">
        <w:rPr>
          <w:rFonts w:ascii="Times New Roman" w:hAnsi="Times New Roman"/>
          <w:b/>
          <w:sz w:val="28"/>
          <w:szCs w:val="28"/>
        </w:rPr>
        <w:t>сельского поселения «Койгородок»</w:t>
      </w:r>
      <w:r w:rsidR="00C24850" w:rsidRPr="00D45EA9">
        <w:rPr>
          <w:rFonts w:ascii="Times New Roman" w:hAnsi="Times New Roman"/>
          <w:b/>
          <w:sz w:val="28"/>
          <w:szCs w:val="28"/>
        </w:rPr>
        <w:t xml:space="preserve"> </w:t>
      </w:r>
      <w:r w:rsidR="00AF3C4E" w:rsidRPr="00D45EA9">
        <w:rPr>
          <w:rFonts w:ascii="Times New Roman" w:hAnsi="Times New Roman"/>
          <w:b/>
          <w:sz w:val="28"/>
          <w:szCs w:val="28"/>
        </w:rPr>
        <w:t>решил: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8A5D3C" w:rsidP="008A5D3C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C24850">
        <w:rPr>
          <w:rFonts w:ascii="Times New Roman" w:hAnsi="Times New Roman"/>
          <w:sz w:val="28"/>
          <w:szCs w:val="28"/>
        </w:rPr>
        <w:t xml:space="preserve">Утвердить </w:t>
      </w:r>
      <w:r w:rsidR="00C24850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AF3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="00AF3C4E">
        <w:rPr>
          <w:rFonts w:ascii="Times New Roman" w:hAnsi="Times New Roman"/>
          <w:bCs/>
          <w:sz w:val="28"/>
          <w:szCs w:val="28"/>
        </w:rPr>
        <w:t>территории</w:t>
      </w:r>
      <w:r w:rsidR="00C24850">
        <w:rPr>
          <w:rFonts w:ascii="Times New Roman" w:hAnsi="Times New Roman"/>
          <w:bCs/>
          <w:sz w:val="28"/>
          <w:szCs w:val="28"/>
        </w:rPr>
        <w:t xml:space="preserve"> </w:t>
      </w:r>
      <w:r w:rsidR="00AF3C4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2017E">
        <w:rPr>
          <w:rFonts w:ascii="Times New Roman" w:hAnsi="Times New Roman"/>
          <w:bCs/>
          <w:sz w:val="28"/>
          <w:szCs w:val="28"/>
        </w:rPr>
        <w:t xml:space="preserve"> сельского поселения «Койгородок»</w:t>
      </w:r>
      <w:r w:rsidR="00AF3C4E">
        <w:rPr>
          <w:rFonts w:ascii="Times New Roman" w:hAnsi="Times New Roman"/>
          <w:bCs/>
          <w:sz w:val="28"/>
          <w:szCs w:val="28"/>
        </w:rPr>
        <w:t xml:space="preserve">, </w:t>
      </w:r>
      <w:r w:rsidR="00AF3C4E" w:rsidRPr="005D1A58">
        <w:rPr>
          <w:rFonts w:ascii="Times New Roman" w:hAnsi="Times New Roman"/>
          <w:bCs/>
          <w:sz w:val="28"/>
          <w:szCs w:val="28"/>
        </w:rPr>
        <w:t>на которой могут реализовываться инициативные проекты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 w:rsidR="00C24850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</w:p>
    <w:p w:rsidR="00D45EA9" w:rsidRDefault="00D45EA9" w:rsidP="00D45E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2A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BF2A28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дня принятия</w:t>
      </w:r>
      <w:r w:rsidR="0052017E">
        <w:rPr>
          <w:rFonts w:ascii="Times New Roman" w:hAnsi="Times New Roman"/>
          <w:sz w:val="28"/>
          <w:szCs w:val="28"/>
        </w:rPr>
        <w:t>, распространятся на правоотношения, возникшие с 01 января 2023г., и</w:t>
      </w:r>
      <w:r>
        <w:rPr>
          <w:rFonts w:ascii="Times New Roman" w:hAnsi="Times New Roman"/>
          <w:sz w:val="28"/>
          <w:szCs w:val="28"/>
        </w:rPr>
        <w:t xml:space="preserve"> подлежит опубликованию на официальном сайте администрации сельского поселения «Койгородок».</w:t>
      </w:r>
    </w:p>
    <w:p w:rsidR="00D45EA9" w:rsidRDefault="00D45EA9" w:rsidP="00D45E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5EA9" w:rsidRDefault="00D45EA9" w:rsidP="00D45E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5EA9" w:rsidRDefault="00D45EA9" w:rsidP="00D45E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«Койгородок»-</w:t>
      </w:r>
    </w:p>
    <w:p w:rsidR="00D45EA9" w:rsidRPr="00BF2A28" w:rsidRDefault="00D45EA9" w:rsidP="00D45E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Торопова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C4E" w:rsidRDefault="00AF3C4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C4E" w:rsidRDefault="00AF3C4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C4E" w:rsidRDefault="00AF3C4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C4E" w:rsidRDefault="00AF3C4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17E" w:rsidRDefault="0052017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17E" w:rsidRDefault="0052017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F3C4E" w:rsidRDefault="00C24850" w:rsidP="00AF3C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3C4E">
        <w:rPr>
          <w:rFonts w:ascii="Times New Roman" w:hAnsi="Times New Roman"/>
          <w:sz w:val="28"/>
          <w:szCs w:val="28"/>
        </w:rPr>
        <w:t>решению Совета</w:t>
      </w:r>
    </w:p>
    <w:p w:rsidR="00AF3C4E" w:rsidRDefault="00AF3C4E" w:rsidP="00AF3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5EA9">
        <w:rPr>
          <w:rFonts w:ascii="Times New Roman" w:hAnsi="Times New Roman"/>
          <w:bCs/>
          <w:sz w:val="28"/>
          <w:szCs w:val="28"/>
        </w:rPr>
        <w:t>сельского поселения «Койгородок»</w:t>
      </w:r>
      <w:r w:rsidRPr="00AF3C4E"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017E">
        <w:rPr>
          <w:rFonts w:ascii="Times New Roman" w:hAnsi="Times New Roman"/>
          <w:sz w:val="28"/>
          <w:szCs w:val="28"/>
        </w:rPr>
        <w:t>27 февраля 2023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017E" w:rsidRPr="0052017E">
        <w:rPr>
          <w:rFonts w:ascii="Times New Roman" w:hAnsi="Times New Roman"/>
          <w:sz w:val="28"/>
          <w:szCs w:val="24"/>
          <w:lang w:val="en-US"/>
        </w:rPr>
        <w:t>V-18/6</w:t>
      </w:r>
      <w:r w:rsidR="0052017E">
        <w:rPr>
          <w:rFonts w:ascii="Times New Roman" w:hAnsi="Times New Roman"/>
          <w:sz w:val="28"/>
          <w:szCs w:val="24"/>
        </w:rPr>
        <w:t>6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AF3C4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bCs/>
          <w:sz w:val="28"/>
          <w:szCs w:val="28"/>
        </w:rPr>
        <w:t>определения части территории муниципального образования</w:t>
      </w:r>
      <w:r w:rsidR="00D45EA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«Койгородок»</w:t>
      </w:r>
      <w:r w:rsidRPr="00AF3C4E">
        <w:rPr>
          <w:rFonts w:ascii="Times New Roman" w:hAnsi="Times New Roman"/>
          <w:b/>
          <w:bCs/>
          <w:sz w:val="28"/>
          <w:szCs w:val="28"/>
        </w:rPr>
        <w:t>, на которой могут реализовываться инициативные проекты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AE727D" w:rsidRPr="00A47894" w:rsidRDefault="008A5D3C" w:rsidP="008A5D3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278" w:rsidRPr="00A47894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AE727D" w:rsidRPr="00A4789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D45EA9">
        <w:rPr>
          <w:rFonts w:ascii="Times New Roman" w:hAnsi="Times New Roman"/>
          <w:bCs/>
          <w:sz w:val="28"/>
          <w:szCs w:val="28"/>
        </w:rPr>
        <w:t xml:space="preserve"> сельского поселения «Койгородок»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8A5D3C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F43EC">
        <w:rPr>
          <w:rFonts w:ascii="PT Astra Serif" w:hAnsi="PT Astra Serif"/>
          <w:sz w:val="28"/>
          <w:szCs w:val="28"/>
        </w:rPr>
        <w:t>И</w:t>
      </w:r>
      <w:r w:rsidR="00066278" w:rsidRPr="00A47894">
        <w:rPr>
          <w:rFonts w:ascii="PT Astra Serif" w:hAnsi="PT Astra Serif"/>
          <w:sz w:val="28"/>
          <w:szCs w:val="28"/>
        </w:rPr>
        <w:t>нициативны</w:t>
      </w:r>
      <w:r w:rsidR="00AE727D"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="00AE727D"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="00AE727D"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D45EA9">
        <w:rPr>
          <w:rFonts w:ascii="PT Astra Serif" w:hAnsi="PT Astra Serif"/>
          <w:sz w:val="28"/>
          <w:szCs w:val="28"/>
        </w:rPr>
        <w:t>сельского поселения «Койгородок»</w:t>
      </w:r>
      <w:r w:rsidR="00AE727D" w:rsidRPr="00A47894">
        <w:rPr>
          <w:rFonts w:ascii="PT Astra Serif" w:hAnsi="PT Astra Serif"/>
          <w:sz w:val="28"/>
          <w:szCs w:val="28"/>
        </w:rPr>
        <w:t xml:space="preserve">, </w:t>
      </w:r>
      <w:r w:rsidR="00AF3C4E">
        <w:rPr>
          <w:rFonts w:ascii="PT Astra Serif" w:hAnsi="PT Astra Serif"/>
          <w:sz w:val="28"/>
          <w:szCs w:val="28"/>
        </w:rPr>
        <w:t xml:space="preserve">в целях реализации </w:t>
      </w:r>
      <w:r w:rsidR="00AE727D" w:rsidRPr="00A47894">
        <w:rPr>
          <w:rFonts w:ascii="PT Astra Serif" w:hAnsi="PT Astra Serif"/>
          <w:sz w:val="28"/>
          <w:szCs w:val="28"/>
        </w:rPr>
        <w:t xml:space="preserve">мероприятий, имеющих приоритетное значение для жителей </w:t>
      </w:r>
      <w:r w:rsidR="00AE727D" w:rsidRPr="00AF3C4E">
        <w:rPr>
          <w:rFonts w:ascii="PT Astra Serif" w:hAnsi="PT Astra Serif"/>
          <w:sz w:val="28"/>
          <w:szCs w:val="28"/>
        </w:rPr>
        <w:t>муниципального образования</w:t>
      </w:r>
      <w:r w:rsidR="00D45EA9">
        <w:rPr>
          <w:rFonts w:ascii="PT Astra Serif" w:hAnsi="PT Astra Serif"/>
          <w:sz w:val="28"/>
          <w:szCs w:val="28"/>
        </w:rPr>
        <w:t xml:space="preserve"> сельского поселения «Койгородок»</w:t>
      </w:r>
      <w:r w:rsidR="00AE727D"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</w:t>
      </w:r>
      <w:r>
        <w:rPr>
          <w:rFonts w:ascii="PT Astra Serif" w:hAnsi="PT Astra Serif"/>
          <w:sz w:val="28"/>
          <w:szCs w:val="28"/>
        </w:rPr>
        <w:t>.</w:t>
      </w:r>
    </w:p>
    <w:p w:rsidR="008265D8" w:rsidRDefault="008A5D3C" w:rsidP="008A5D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3. </w:t>
      </w:r>
      <w:r w:rsidR="00F52469">
        <w:rPr>
          <w:rFonts w:ascii="Times New Roman" w:hAnsi="Times New Roman"/>
          <w:bCs/>
          <w:sz w:val="28"/>
          <w:szCs w:val="28"/>
        </w:rPr>
        <w:t>И</w:t>
      </w:r>
      <w:r w:rsidR="00AC75A3">
        <w:rPr>
          <w:rFonts w:ascii="Times New Roman" w:hAnsi="Times New Roman"/>
          <w:bCs/>
          <w:sz w:val="28"/>
          <w:szCs w:val="28"/>
        </w:rPr>
        <w:t xml:space="preserve">нициативный проект может реализовываться на всей территории муниципального образования. </w:t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Территория, на которой могут реализовываться инициативные проекты, устанавливается </w:t>
      </w:r>
      <w:r w:rsidR="003F43EC">
        <w:rPr>
          <w:rFonts w:ascii="Times New Roman" w:hAnsi="Times New Roman"/>
          <w:bCs/>
          <w:sz w:val="28"/>
          <w:szCs w:val="28"/>
        </w:rPr>
        <w:t xml:space="preserve">нормативным правовым актом </w:t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D45EA9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52017E">
        <w:rPr>
          <w:rFonts w:ascii="Times New Roman" w:hAnsi="Times New Roman"/>
          <w:bCs/>
          <w:sz w:val="28"/>
          <w:szCs w:val="28"/>
        </w:rPr>
        <w:t>К</w:t>
      </w:r>
      <w:r w:rsidR="00D45EA9">
        <w:rPr>
          <w:rFonts w:ascii="Times New Roman" w:hAnsi="Times New Roman"/>
          <w:bCs/>
          <w:sz w:val="28"/>
          <w:szCs w:val="28"/>
        </w:rPr>
        <w:t>ойгородок»</w:t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976D31">
        <w:rPr>
          <w:rFonts w:ascii="PT Astra Serif" w:hAnsi="PT Astra Serif" w:cs="Arial"/>
          <w:sz w:val="28"/>
          <w:szCs w:val="28"/>
        </w:rPr>
        <w:t xml:space="preserve">. Инициативные проекты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Pr="00976D31">
        <w:rPr>
          <w:rFonts w:ascii="PT Astra Serif" w:hAnsi="PT Astra Serif" w:cs="Arial"/>
          <w:sz w:val="28"/>
          <w:szCs w:val="28"/>
        </w:rPr>
        <w:t>могут реализовываться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AC75A3" w:rsidRDefault="008A5D3C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AC75A3">
        <w:rPr>
          <w:rFonts w:ascii="Times New Roman" w:hAnsi="Times New Roman"/>
          <w:bCs/>
          <w:sz w:val="28"/>
          <w:szCs w:val="28"/>
        </w:rPr>
        <w:t xml:space="preserve">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AC75A3">
        <w:rPr>
          <w:rFonts w:ascii="Times New Roman" w:hAnsi="Times New Roman"/>
          <w:bCs/>
          <w:sz w:val="28"/>
          <w:szCs w:val="28"/>
        </w:rPr>
        <w:t>муниципального образования (в целом);</w:t>
      </w:r>
    </w:p>
    <w:p w:rsidR="008A5D3C" w:rsidRDefault="00FC1516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ab/>
        <w:t xml:space="preserve">2)в границах </w:t>
      </w:r>
      <w:r w:rsidR="008A5D3C">
        <w:rPr>
          <w:rFonts w:ascii="Times New Roman" w:hAnsi="Times New Roman"/>
          <w:bCs/>
          <w:sz w:val="28"/>
          <w:szCs w:val="28"/>
        </w:rPr>
        <w:t>территорий территориального общественного самоуправления;</w:t>
      </w:r>
    </w:p>
    <w:p w:rsidR="00AC75A3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C75A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AC75A3">
        <w:rPr>
          <w:rFonts w:ascii="Times New Roman" w:hAnsi="Times New Roman"/>
          <w:bCs/>
          <w:sz w:val="28"/>
          <w:szCs w:val="28"/>
        </w:rPr>
        <w:t>в границах населенного пункта, не являющегося поселением;</w:t>
      </w:r>
    </w:p>
    <w:p w:rsidR="00AC75A3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8A5D3C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в границах </w:t>
      </w:r>
      <w:r w:rsidR="008A5D3C">
        <w:rPr>
          <w:rFonts w:ascii="Times New Roman" w:hAnsi="Times New Roman"/>
          <w:bCs/>
          <w:sz w:val="28"/>
          <w:szCs w:val="28"/>
        </w:rPr>
        <w:t>группы жилых домов</w:t>
      </w:r>
      <w:r>
        <w:rPr>
          <w:rFonts w:ascii="Times New Roman" w:hAnsi="Times New Roman"/>
          <w:bCs/>
          <w:sz w:val="28"/>
          <w:szCs w:val="28"/>
        </w:rPr>
        <w:t xml:space="preserve"> улицы населенного пункта.</w:t>
      </w:r>
    </w:p>
    <w:p w:rsidR="008A5D3C" w:rsidRPr="00976D31" w:rsidRDefault="008A5D3C" w:rsidP="00AC7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5. </w:t>
      </w:r>
      <w:r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Pr="008A5D3C">
        <w:rPr>
          <w:rFonts w:ascii="Times New Roman" w:hAnsi="Times New Roman"/>
          <w:bCs/>
          <w:sz w:val="28"/>
          <w:szCs w:val="28"/>
        </w:rPr>
        <w:t>могут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обращается в администрацию </w:t>
      </w:r>
      <w:r w:rsidR="00D45EA9">
        <w:rPr>
          <w:rFonts w:ascii="Times New Roman" w:hAnsi="Times New Roman"/>
          <w:bCs/>
          <w:sz w:val="28"/>
          <w:szCs w:val="28"/>
        </w:rPr>
        <w:t>сельского поселения «Койгородок»</w:t>
      </w:r>
      <w:r w:rsidRPr="00976D31">
        <w:rPr>
          <w:rFonts w:ascii="Times New Roman" w:hAnsi="Times New Roman"/>
          <w:bCs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AE727D" w:rsidRPr="00976D31" w:rsidRDefault="008A5D3C" w:rsidP="008A5D3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D45EA9">
        <w:rPr>
          <w:rFonts w:ascii="PT Astra Serif" w:hAnsi="PT Astra Serif" w:cs="Arial"/>
          <w:sz w:val="28"/>
          <w:szCs w:val="28"/>
        </w:rPr>
        <w:t>пяти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граждан,</w:t>
      </w:r>
      <w:r w:rsidR="00416D70" w:rsidRPr="00416D70">
        <w:rPr>
          <w:rFonts w:ascii="PT Astra Serif" w:hAnsi="PT Astra Serif" w:cs="Arial"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>достигших шестнадцатилетнего возраста и проживающих на территории муниципального образования</w:t>
      </w:r>
      <w:r w:rsidR="00D45EA9">
        <w:rPr>
          <w:rFonts w:ascii="PT Astra Serif" w:hAnsi="PT Astra Serif" w:cs="Arial"/>
          <w:sz w:val="28"/>
          <w:szCs w:val="28"/>
        </w:rPr>
        <w:t xml:space="preserve"> сельского поселения «Койгородок»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Default="00AE727D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3F43EC">
        <w:rPr>
          <w:rFonts w:ascii="PT Astra Serif" w:hAnsi="PT Astra Serif" w:cs="Arial"/>
          <w:sz w:val="28"/>
          <w:szCs w:val="28"/>
        </w:rPr>
        <w:t>староста сельского населенного пункта</w:t>
      </w:r>
      <w:r w:rsidR="00D45EA9">
        <w:rPr>
          <w:rFonts w:ascii="PT Astra Serif" w:hAnsi="PT Astra Serif" w:cs="Arial"/>
          <w:sz w:val="28"/>
          <w:szCs w:val="28"/>
        </w:rPr>
        <w:t>;</w:t>
      </w:r>
    </w:p>
    <w:p w:rsidR="00D45EA9" w:rsidRDefault="00D45EA9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юридические лица.</w:t>
      </w:r>
    </w:p>
    <w:p w:rsidR="008A5D3C" w:rsidRPr="00976D31" w:rsidRDefault="00066278" w:rsidP="008A5D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PT Astra Serif" w:hAnsi="PT Astra Serif" w:cs="Arial"/>
          <w:sz w:val="28"/>
          <w:szCs w:val="28"/>
        </w:rPr>
        <w:lastRenderedPageBreak/>
        <w:tab/>
      </w:r>
      <w:r w:rsidR="008A5D3C">
        <w:rPr>
          <w:rFonts w:ascii="PT Astra Serif" w:hAnsi="PT Astra Serif" w:cs="Arial"/>
          <w:sz w:val="28"/>
          <w:szCs w:val="28"/>
        </w:rPr>
        <w:t>7</w:t>
      </w:r>
      <w:r w:rsidR="008A5D3C" w:rsidRPr="00976D31">
        <w:rPr>
          <w:rFonts w:ascii="Times New Roman" w:hAnsi="Times New Roman"/>
          <w:bCs/>
          <w:sz w:val="28"/>
          <w:szCs w:val="28"/>
        </w:rPr>
        <w:t>. Заявление об определении территории, на которой планируется реализовывать инициативный проект</w:t>
      </w:r>
      <w:r w:rsidR="008A5D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8A5D3C" w:rsidRPr="00976D31" w:rsidRDefault="008A5D3C" w:rsidP="008A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муниципального образования 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9</w:t>
      </w:r>
      <w:r w:rsidRPr="00976D31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D45EA9">
        <w:rPr>
          <w:rFonts w:ascii="Times New Roman" w:hAnsi="Times New Roman"/>
          <w:bCs/>
          <w:sz w:val="28"/>
          <w:szCs w:val="28"/>
        </w:rPr>
        <w:t>сельского поселения «Койгородок»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</w:t>
      </w:r>
      <w:r w:rsidR="00416D70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10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D45EA9">
        <w:rPr>
          <w:rFonts w:ascii="Times New Roman" w:hAnsi="Times New Roman"/>
          <w:bCs/>
          <w:sz w:val="28"/>
          <w:szCs w:val="28"/>
        </w:rPr>
        <w:t xml:space="preserve"> сельского поселения «Койгородок»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="007F4DBF">
        <w:rPr>
          <w:rFonts w:ascii="Times New Roman" w:hAnsi="Times New Roman"/>
          <w:bCs/>
          <w:sz w:val="28"/>
          <w:szCs w:val="28"/>
        </w:rPr>
        <w:t xml:space="preserve">за иными </w:t>
      </w:r>
      <w:r>
        <w:rPr>
          <w:rFonts w:ascii="Times New Roman" w:hAnsi="Times New Roman"/>
          <w:bCs/>
          <w:sz w:val="28"/>
          <w:szCs w:val="28"/>
        </w:rPr>
        <w:t>собственн</w:t>
      </w:r>
      <w:r w:rsidR="007F4DBF">
        <w:rPr>
          <w:rFonts w:ascii="Times New Roman" w:hAnsi="Times New Roman"/>
          <w:bCs/>
          <w:sz w:val="28"/>
          <w:szCs w:val="28"/>
        </w:rPr>
        <w:t>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12</w:t>
      </w:r>
      <w:r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10 настоящего Порядка,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D45EA9">
        <w:rPr>
          <w:rFonts w:ascii="Times New Roman" w:hAnsi="Times New Roman"/>
          <w:bCs/>
          <w:sz w:val="28"/>
          <w:szCs w:val="28"/>
        </w:rPr>
        <w:t xml:space="preserve">сельского поселения «Койгородок»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14.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F830B2">
        <w:rPr>
          <w:rFonts w:ascii="Times New Roman" w:hAnsi="Times New Roman"/>
          <w:bCs/>
          <w:sz w:val="28"/>
          <w:szCs w:val="28"/>
        </w:rPr>
        <w:t>сельского поселения «Койгородок»</w:t>
      </w:r>
      <w:r>
        <w:rPr>
          <w:rFonts w:ascii="Times New Roman" w:hAnsi="Times New Roman"/>
          <w:bCs/>
          <w:sz w:val="28"/>
          <w:szCs w:val="28"/>
        </w:rPr>
        <w:t xml:space="preserve"> соответствующего решения. </w:t>
      </w:r>
    </w:p>
    <w:p w:rsidR="00801682" w:rsidRPr="00CD3636" w:rsidRDefault="008A5D3C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01682">
        <w:rPr>
          <w:rFonts w:ascii="Times New Roman" w:hAnsi="Times New Roman"/>
          <w:sz w:val="28"/>
          <w:szCs w:val="28"/>
        </w:rPr>
        <w:t xml:space="preserve">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r w:rsidR="00F830B2">
        <w:rPr>
          <w:rFonts w:ascii="Times New Roman" w:hAnsi="Times New Roman"/>
          <w:sz w:val="28"/>
          <w:szCs w:val="28"/>
        </w:rPr>
        <w:t>сельского поселения «Койгородок»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8F"/>
    <w:rsid w:val="000141E6"/>
    <w:rsid w:val="00066278"/>
    <w:rsid w:val="000732CA"/>
    <w:rsid w:val="00160A57"/>
    <w:rsid w:val="00164137"/>
    <w:rsid w:val="001B5E98"/>
    <w:rsid w:val="001E7C13"/>
    <w:rsid w:val="00274C58"/>
    <w:rsid w:val="002D1532"/>
    <w:rsid w:val="002E2C3C"/>
    <w:rsid w:val="003160DD"/>
    <w:rsid w:val="003225B9"/>
    <w:rsid w:val="00326668"/>
    <w:rsid w:val="003353C5"/>
    <w:rsid w:val="003F43EC"/>
    <w:rsid w:val="003F4483"/>
    <w:rsid w:val="00416D70"/>
    <w:rsid w:val="00451812"/>
    <w:rsid w:val="00462CAA"/>
    <w:rsid w:val="004A7064"/>
    <w:rsid w:val="004B74B4"/>
    <w:rsid w:val="004D33F5"/>
    <w:rsid w:val="004F296B"/>
    <w:rsid w:val="00507C77"/>
    <w:rsid w:val="0052017E"/>
    <w:rsid w:val="0059030D"/>
    <w:rsid w:val="005A5A5A"/>
    <w:rsid w:val="005D1A58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7F4DBF"/>
    <w:rsid w:val="00801682"/>
    <w:rsid w:val="008265D8"/>
    <w:rsid w:val="0082709D"/>
    <w:rsid w:val="008317DF"/>
    <w:rsid w:val="00865B39"/>
    <w:rsid w:val="008A5D3C"/>
    <w:rsid w:val="008B3BA2"/>
    <w:rsid w:val="008F2439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C75A3"/>
    <w:rsid w:val="00AD5DA7"/>
    <w:rsid w:val="00AE727D"/>
    <w:rsid w:val="00AF3C4E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45EA9"/>
    <w:rsid w:val="00D95B70"/>
    <w:rsid w:val="00DC4F3F"/>
    <w:rsid w:val="00E020F8"/>
    <w:rsid w:val="00E94143"/>
    <w:rsid w:val="00EA5072"/>
    <w:rsid w:val="00EE04FF"/>
    <w:rsid w:val="00EE0EE6"/>
    <w:rsid w:val="00EE1525"/>
    <w:rsid w:val="00EF13C6"/>
    <w:rsid w:val="00F52469"/>
    <w:rsid w:val="00F830B2"/>
    <w:rsid w:val="00F93499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2B1F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D45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..\..\..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Екатерина</cp:lastModifiedBy>
  <cp:revision>3</cp:revision>
  <cp:lastPrinted>2023-02-28T09:48:00Z</cp:lastPrinted>
  <dcterms:created xsi:type="dcterms:W3CDTF">2023-02-02T07:59:00Z</dcterms:created>
  <dcterms:modified xsi:type="dcterms:W3CDTF">2023-02-28T11:24:00Z</dcterms:modified>
</cp:coreProperties>
</file>