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1B122D" w:rsidTr="00650794">
        <w:trPr>
          <w:jc w:val="center"/>
        </w:trPr>
        <w:tc>
          <w:tcPr>
            <w:tcW w:w="3208" w:type="dxa"/>
          </w:tcPr>
          <w:p w:rsidR="001B122D" w:rsidRDefault="001B122D" w:rsidP="00650794">
            <w:pPr>
              <w:jc w:val="center"/>
              <w:rPr>
                <w:sz w:val="24"/>
                <w:szCs w:val="24"/>
              </w:rPr>
            </w:pPr>
          </w:p>
          <w:p w:rsidR="001B122D" w:rsidRPr="00D02076" w:rsidRDefault="001B122D" w:rsidP="00650794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>”</w:t>
            </w:r>
          </w:p>
          <w:p w:rsidR="001B122D" w:rsidRPr="00D02076" w:rsidRDefault="001B122D" w:rsidP="006507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1B122D" w:rsidRDefault="001B122D" w:rsidP="006507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693" w:type="dxa"/>
          </w:tcPr>
          <w:p w:rsidR="001B122D" w:rsidRDefault="001B122D" w:rsidP="00650794">
            <w:pPr>
              <w:jc w:val="center"/>
              <w:rPr>
                <w:sz w:val="28"/>
                <w:szCs w:val="28"/>
              </w:rPr>
            </w:pPr>
          </w:p>
          <w:p w:rsidR="001B122D" w:rsidRDefault="001B122D" w:rsidP="00650794">
            <w:pPr>
              <w:jc w:val="center"/>
              <w:rPr>
                <w:sz w:val="28"/>
                <w:szCs w:val="28"/>
              </w:rPr>
            </w:pPr>
          </w:p>
          <w:p w:rsidR="001B122D" w:rsidRDefault="001B122D" w:rsidP="0065079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2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1B122D" w:rsidRDefault="001B122D" w:rsidP="00650794">
            <w:pPr>
              <w:jc w:val="center"/>
              <w:rPr>
                <w:sz w:val="24"/>
                <w:szCs w:val="24"/>
              </w:rPr>
            </w:pPr>
          </w:p>
          <w:p w:rsidR="001B122D" w:rsidRPr="00D02076" w:rsidRDefault="001B122D" w:rsidP="00650794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1B122D" w:rsidRDefault="001B122D" w:rsidP="00650794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3B29" w:rsidRDefault="00FF3B29" w:rsidP="00FF3B29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FF3B29" w:rsidRDefault="00FF3B29" w:rsidP="00FF3B29">
      <w:pPr>
        <w:pStyle w:val="ConsTitle"/>
        <w:widowControl/>
        <w:jc w:val="center"/>
        <w:outlineLvl w:val="0"/>
        <w:rPr>
          <w:b w:val="0"/>
          <w:sz w:val="28"/>
          <w:szCs w:val="28"/>
        </w:rPr>
      </w:pPr>
    </w:p>
    <w:p w:rsidR="00FF3B29" w:rsidRPr="00B91929" w:rsidRDefault="00FF3B29" w:rsidP="00FF3B29">
      <w:pPr>
        <w:pStyle w:val="ConsTitle"/>
        <w:widowControl/>
        <w:jc w:val="center"/>
        <w:rPr>
          <w:b w:val="0"/>
          <w:sz w:val="28"/>
          <w:szCs w:val="28"/>
        </w:rPr>
      </w:pPr>
    </w:p>
    <w:p w:rsidR="00FF3B29" w:rsidRPr="00B91929" w:rsidRDefault="00B91929" w:rsidP="00B919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1929">
        <w:rPr>
          <w:rFonts w:ascii="Times New Roman" w:hAnsi="Times New Roman" w:cs="Times New Roman"/>
          <w:b w:val="0"/>
          <w:sz w:val="28"/>
          <w:szCs w:val="28"/>
          <w:u w:val="single"/>
        </w:rPr>
        <w:t>31 октября 2017 года</w:t>
      </w:r>
      <w:r w:rsidRPr="00B91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3B29" w:rsidRPr="00B91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19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FF3B29" w:rsidRPr="00B91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192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B91929">
        <w:rPr>
          <w:rFonts w:ascii="Times New Roman" w:hAnsi="Times New Roman"/>
          <w:b w:val="0"/>
          <w:sz w:val="28"/>
          <w:szCs w:val="28"/>
          <w:u w:val="single"/>
          <w:lang w:val="en-US"/>
        </w:rPr>
        <w:t>IV</w:t>
      </w:r>
      <w:r w:rsidRPr="00B91929">
        <w:rPr>
          <w:rFonts w:ascii="Times New Roman" w:hAnsi="Times New Roman"/>
          <w:b w:val="0"/>
          <w:sz w:val="28"/>
          <w:szCs w:val="28"/>
          <w:u w:val="single"/>
        </w:rPr>
        <w:t>-13/</w:t>
      </w:r>
      <w:r>
        <w:rPr>
          <w:rFonts w:ascii="Times New Roman" w:hAnsi="Times New Roman"/>
          <w:b w:val="0"/>
          <w:sz w:val="28"/>
          <w:szCs w:val="28"/>
          <w:u w:val="single"/>
        </w:rPr>
        <w:t>53</w:t>
      </w:r>
    </w:p>
    <w:p w:rsidR="00707A35" w:rsidRDefault="00707A35" w:rsidP="00707A35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0"/>
          <w:szCs w:val="20"/>
        </w:rPr>
      </w:pP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r w:rsidR="001B122D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2018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</w:t>
      </w:r>
      <w:r w:rsidR="00B91929">
        <w:rPr>
          <w:rFonts w:ascii="Times New Roman" w:hAnsi="Times New Roman" w:cs="Times New Roman"/>
          <w:b w:val="0"/>
          <w:sz w:val="28"/>
          <w:szCs w:val="28"/>
        </w:rPr>
        <w:t>разования сельского поселения «Койгородок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FF3B29" w:rsidRDefault="00FF3B29" w:rsidP="00FF3B2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3B29" w:rsidRDefault="00FC6B63" w:rsidP="00FF3B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«Койгородок</w:t>
      </w:r>
      <w:r w:rsidR="00FF3B29">
        <w:rPr>
          <w:rFonts w:ascii="Times New Roman" w:hAnsi="Times New Roman" w:cs="Times New Roman"/>
          <w:sz w:val="28"/>
          <w:szCs w:val="28"/>
        </w:rPr>
        <w:t>» решил:</w:t>
      </w:r>
    </w:p>
    <w:p w:rsidR="00FF3B29" w:rsidRDefault="00FF3B29" w:rsidP="00FF3B29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B91929">
        <w:rPr>
          <w:rFonts w:ascii="Times New Roman" w:hAnsi="Times New Roman" w:cs="Times New Roman"/>
          <w:b w:val="0"/>
          <w:sz w:val="28"/>
          <w:szCs w:val="28"/>
        </w:rPr>
        <w:t>Койгородок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йгородский» осуществление в 2018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</w:t>
      </w:r>
      <w:r w:rsidR="00B91929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FF3B29" w:rsidP="00FF3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Методику </w:t>
      </w:r>
      <w:r w:rsidRPr="00D50346">
        <w:rPr>
          <w:sz w:val="28"/>
          <w:szCs w:val="28"/>
        </w:rPr>
        <w:t xml:space="preserve">расчета объема предоставляемых из бюджета </w:t>
      </w:r>
      <w:r>
        <w:rPr>
          <w:sz w:val="28"/>
          <w:szCs w:val="28"/>
        </w:rPr>
        <w:t xml:space="preserve">муниципального образования </w:t>
      </w:r>
      <w:r w:rsidRPr="00D503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FC6B63">
        <w:rPr>
          <w:sz w:val="28"/>
          <w:szCs w:val="28"/>
        </w:rPr>
        <w:t>Койгородок</w:t>
      </w:r>
      <w:r>
        <w:rPr>
          <w:sz w:val="28"/>
          <w:szCs w:val="28"/>
        </w:rPr>
        <w:t>»</w:t>
      </w:r>
      <w:r w:rsidRPr="00D5034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>муниципального образования муниципального района</w:t>
      </w:r>
      <w:r w:rsidRPr="00D50346">
        <w:rPr>
          <w:sz w:val="28"/>
          <w:szCs w:val="28"/>
        </w:rPr>
        <w:t xml:space="preserve"> «Койгородский» межбюджетных трансфертов </w:t>
      </w:r>
      <w:r>
        <w:rPr>
          <w:sz w:val="28"/>
          <w:szCs w:val="28"/>
        </w:rPr>
        <w:t>на осуществление полномочий по</w:t>
      </w:r>
      <w:r w:rsidRPr="005A1093">
        <w:rPr>
          <w:sz w:val="28"/>
          <w:szCs w:val="28"/>
        </w:rPr>
        <w:t xml:space="preserve"> составлению проекта бюджета поселения, исполнению бюджета поселения, осуществлению </w:t>
      </w:r>
      <w:proofErr w:type="gramStart"/>
      <w:r w:rsidRPr="005A1093">
        <w:rPr>
          <w:sz w:val="28"/>
          <w:szCs w:val="28"/>
        </w:rPr>
        <w:t>контроля за</w:t>
      </w:r>
      <w:proofErr w:type="gramEnd"/>
      <w:r w:rsidRPr="005A1093">
        <w:rPr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FC6B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решению.</w:t>
      </w:r>
    </w:p>
    <w:p w:rsidR="00FF3B29" w:rsidRDefault="00FF3B29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3</w:t>
      </w:r>
      <w:r w:rsidRPr="007E3AF2">
        <w:rPr>
          <w:sz w:val="28"/>
          <w:szCs w:val="28"/>
        </w:rPr>
        <w:t xml:space="preserve">. </w:t>
      </w:r>
      <w:proofErr w:type="gramStart"/>
      <w:r w:rsidRPr="007E3AF2">
        <w:rPr>
          <w:sz w:val="28"/>
          <w:szCs w:val="28"/>
        </w:rPr>
        <w:t>Главе сельского поселения «</w:t>
      </w:r>
      <w:r w:rsidR="00FC6B63">
        <w:rPr>
          <w:sz w:val="28"/>
          <w:szCs w:val="28"/>
        </w:rPr>
        <w:t>Койгородок</w:t>
      </w:r>
      <w:r>
        <w:rPr>
          <w:sz w:val="28"/>
          <w:szCs w:val="28"/>
        </w:rPr>
        <w:t>» в течение 10 календарных дней после утверждения бюджета муниципального образования сельского поселения «</w:t>
      </w:r>
      <w:r w:rsidR="00FC6B63">
        <w:rPr>
          <w:sz w:val="28"/>
          <w:szCs w:val="28"/>
        </w:rPr>
        <w:t>Койгородок</w:t>
      </w:r>
      <w:r>
        <w:rPr>
          <w:sz w:val="28"/>
          <w:szCs w:val="28"/>
        </w:rPr>
        <w:t xml:space="preserve">» на 2018 год и плановый период 2019-2020 годов, заключить соглашение по форме в соответствие с приложением № 2 к </w:t>
      </w:r>
      <w:r>
        <w:rPr>
          <w:sz w:val="28"/>
          <w:szCs w:val="28"/>
        </w:rPr>
        <w:lastRenderedPageBreak/>
        <w:t xml:space="preserve">настоящему решению </w:t>
      </w:r>
      <w:r w:rsidRPr="007E3AF2">
        <w:rPr>
          <w:sz w:val="28"/>
          <w:szCs w:val="28"/>
        </w:rPr>
        <w:t xml:space="preserve">с руководителем администрации </w:t>
      </w:r>
      <w:r>
        <w:rPr>
          <w:sz w:val="28"/>
          <w:szCs w:val="28"/>
        </w:rPr>
        <w:t>муниципального района</w:t>
      </w:r>
      <w:r w:rsidRPr="007E3AF2">
        <w:rPr>
          <w:sz w:val="28"/>
          <w:szCs w:val="28"/>
        </w:rPr>
        <w:t xml:space="preserve"> «Койгородский» о передаче в 201</w:t>
      </w:r>
      <w:r>
        <w:rPr>
          <w:sz w:val="28"/>
          <w:szCs w:val="28"/>
        </w:rPr>
        <w:t>8 году осуществление</w:t>
      </w:r>
      <w:r w:rsidRPr="007E3AF2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</w:t>
      </w:r>
      <w:r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</w:t>
      </w:r>
      <w:proofErr w:type="gramEnd"/>
      <w:r w:rsidRPr="007E3AF2">
        <w:rPr>
          <w:sz w:val="28"/>
          <w:szCs w:val="28"/>
        </w:rPr>
        <w:t xml:space="preserve"> за его исполнением, составления отчета об исполнении бюджета поселения</w:t>
      </w:r>
      <w:r>
        <w:rPr>
          <w:sz w:val="28"/>
          <w:szCs w:val="28"/>
        </w:rPr>
        <w:t>;</w:t>
      </w: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«____» и вступает в силу с</w:t>
      </w:r>
      <w:r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2018 года.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B63" w:rsidRPr="00FC6B63" w:rsidRDefault="00FC6B63" w:rsidP="00FC6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B63">
        <w:rPr>
          <w:sz w:val="28"/>
          <w:szCs w:val="28"/>
        </w:rPr>
        <w:t>Заместитель председателя</w:t>
      </w:r>
    </w:p>
    <w:p w:rsidR="00FC6B63" w:rsidRPr="00FC6B63" w:rsidRDefault="00FC6B63" w:rsidP="00FC6B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6B63">
        <w:rPr>
          <w:sz w:val="28"/>
          <w:szCs w:val="28"/>
        </w:rPr>
        <w:t xml:space="preserve">Совета сельского поселения «Койгородок»   </w:t>
      </w:r>
      <w:r>
        <w:rPr>
          <w:sz w:val="28"/>
          <w:szCs w:val="28"/>
        </w:rPr>
        <w:t>-</w:t>
      </w:r>
      <w:r w:rsidRPr="00FC6B6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Pr="00FC6B63">
        <w:rPr>
          <w:sz w:val="28"/>
          <w:szCs w:val="28"/>
        </w:rPr>
        <w:t>Т.А.Карманова</w:t>
      </w:r>
    </w:p>
    <w:p w:rsidR="00FF3B29" w:rsidRPr="00FC6B63" w:rsidRDefault="00FF3B29" w:rsidP="00FF3B29">
      <w:pPr>
        <w:rPr>
          <w:sz w:val="28"/>
          <w:szCs w:val="28"/>
        </w:rPr>
      </w:pPr>
      <w:r w:rsidRPr="00FC6B63">
        <w:rPr>
          <w:sz w:val="28"/>
          <w:szCs w:val="28"/>
        </w:rPr>
        <w:tab/>
      </w:r>
    </w:p>
    <w:p w:rsidR="00FF3B29" w:rsidRPr="00FC6B63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rPr>
          <w:sz w:val="28"/>
          <w:szCs w:val="28"/>
        </w:rPr>
      </w:pPr>
    </w:p>
    <w:p w:rsidR="00FF3B29" w:rsidRDefault="00FF3B29" w:rsidP="00FF3B29">
      <w:pPr>
        <w:jc w:val="right"/>
        <w:rPr>
          <w:sz w:val="28"/>
          <w:szCs w:val="28"/>
        </w:rPr>
      </w:pPr>
    </w:p>
    <w:p w:rsidR="000F0BBA" w:rsidRDefault="000F0BBA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Default="00FC6B63"/>
    <w:p w:rsidR="00FC6B63" w:rsidRPr="00115B46" w:rsidRDefault="00FC6B63" w:rsidP="00FC6B63">
      <w:pPr>
        <w:jc w:val="right"/>
        <w:rPr>
          <w:sz w:val="24"/>
          <w:szCs w:val="24"/>
        </w:rPr>
      </w:pPr>
      <w:r w:rsidRPr="00115B46">
        <w:rPr>
          <w:sz w:val="24"/>
          <w:szCs w:val="24"/>
        </w:rPr>
        <w:lastRenderedPageBreak/>
        <w:t xml:space="preserve">Приложение № 1 </w:t>
      </w:r>
    </w:p>
    <w:p w:rsidR="00FC6B63" w:rsidRPr="00115B46" w:rsidRDefault="00FC6B63" w:rsidP="00FC6B63">
      <w:pPr>
        <w:jc w:val="right"/>
        <w:rPr>
          <w:sz w:val="24"/>
          <w:szCs w:val="24"/>
        </w:rPr>
      </w:pPr>
      <w:r w:rsidRPr="00115B46">
        <w:rPr>
          <w:sz w:val="24"/>
          <w:szCs w:val="24"/>
        </w:rPr>
        <w:t xml:space="preserve"> к решению Совета сельского поселения «Койгородок»</w:t>
      </w:r>
    </w:p>
    <w:p w:rsidR="00FC6B63" w:rsidRPr="00115B46" w:rsidRDefault="00FC6B63" w:rsidP="00FC6B63">
      <w:pPr>
        <w:jc w:val="right"/>
        <w:rPr>
          <w:sz w:val="24"/>
          <w:szCs w:val="24"/>
        </w:rPr>
      </w:pPr>
      <w:r w:rsidRPr="00115B46">
        <w:rPr>
          <w:sz w:val="24"/>
          <w:szCs w:val="24"/>
        </w:rPr>
        <w:t xml:space="preserve"> №   </w:t>
      </w:r>
      <w:r w:rsidRPr="00115B46">
        <w:rPr>
          <w:sz w:val="24"/>
          <w:szCs w:val="24"/>
          <w:lang w:val="en-US"/>
        </w:rPr>
        <w:t>IV</w:t>
      </w:r>
      <w:r w:rsidRPr="00115B46">
        <w:rPr>
          <w:sz w:val="24"/>
          <w:szCs w:val="24"/>
        </w:rPr>
        <w:t>-13/53 от 31 октября 2017 года</w:t>
      </w:r>
    </w:p>
    <w:p w:rsidR="00FC6B63" w:rsidRPr="00115B46" w:rsidRDefault="00FC6B63" w:rsidP="00FC6B63">
      <w:pPr>
        <w:jc w:val="center"/>
        <w:rPr>
          <w:b/>
        </w:rPr>
      </w:pPr>
    </w:p>
    <w:p w:rsidR="00FC6B63" w:rsidRPr="00115B46" w:rsidRDefault="00FC6B63" w:rsidP="00FC6B63">
      <w:pPr>
        <w:jc w:val="center"/>
        <w:rPr>
          <w:b/>
        </w:rPr>
      </w:pPr>
      <w:r w:rsidRPr="00115B46">
        <w:rPr>
          <w:b/>
        </w:rPr>
        <w:t>МЕТОДИКА</w:t>
      </w:r>
    </w:p>
    <w:p w:rsidR="00FC6B63" w:rsidRPr="00115B46" w:rsidRDefault="00FC6B63" w:rsidP="00FC6B63">
      <w:pPr>
        <w:jc w:val="center"/>
        <w:rPr>
          <w:b/>
        </w:rPr>
      </w:pPr>
      <w:r w:rsidRPr="00115B46">
        <w:rPr>
          <w:b/>
        </w:rPr>
        <w:t>расчета объема предоставляемых из бюджета муниципального образования сельского поселения в бюджет  муниципального образования муниципального района «</w:t>
      </w:r>
      <w:proofErr w:type="spellStart"/>
      <w:r w:rsidRPr="00115B46">
        <w:rPr>
          <w:b/>
        </w:rPr>
        <w:t>Койгородский</w:t>
      </w:r>
      <w:proofErr w:type="spellEnd"/>
      <w:r w:rsidRPr="00115B46">
        <w:rPr>
          <w:b/>
        </w:rPr>
        <w:t xml:space="preserve">» межбюджетных трансфертов  на осуществление полномочий по составлению проекта бюджета поселения, исполнению бюджета поселения, осуществлению </w:t>
      </w:r>
      <w:proofErr w:type="gramStart"/>
      <w:r w:rsidRPr="00115B46">
        <w:rPr>
          <w:b/>
        </w:rPr>
        <w:t>контроля за</w:t>
      </w:r>
      <w:proofErr w:type="gramEnd"/>
      <w:r w:rsidRPr="00115B46">
        <w:rPr>
          <w:b/>
        </w:rPr>
        <w:t xml:space="preserve"> его исполнением, составлению отчета об исполнении бюджета поселения</w:t>
      </w:r>
    </w:p>
    <w:p w:rsidR="00FC6B63" w:rsidRPr="00115B46" w:rsidRDefault="00FC6B63" w:rsidP="00FC6B63">
      <w:pPr>
        <w:jc w:val="center"/>
        <w:rPr>
          <w:b/>
        </w:rPr>
      </w:pPr>
    </w:p>
    <w:p w:rsidR="00FC6B63" w:rsidRPr="00115B46" w:rsidRDefault="00FC6B63" w:rsidP="00FC6B63">
      <w:pPr>
        <w:ind w:firstLine="1134"/>
        <w:jc w:val="both"/>
      </w:pPr>
      <w:r w:rsidRPr="00115B46">
        <w:t xml:space="preserve">Настоящая Методика определяет расчет объема межбюджетных </w:t>
      </w:r>
      <w:proofErr w:type="spellStart"/>
      <w:r w:rsidRPr="00115B46">
        <w:t>трансфертов</w:t>
      </w:r>
      <w:proofErr w:type="gramStart"/>
      <w:r w:rsidRPr="00115B46">
        <w:t>,п</w:t>
      </w:r>
      <w:proofErr w:type="gramEnd"/>
      <w:r w:rsidRPr="00115B46">
        <w:t>редоставляемых</w:t>
      </w:r>
      <w:proofErr w:type="spellEnd"/>
      <w:r w:rsidRPr="00115B46">
        <w:t xml:space="preserve">   из бюджета  муниципального образования сельского поселения в бюджет муниципального образования муниципального района  «</w:t>
      </w:r>
      <w:proofErr w:type="spellStart"/>
      <w:r w:rsidRPr="00115B46">
        <w:t>Койгородский</w:t>
      </w:r>
      <w:proofErr w:type="spellEnd"/>
      <w:r w:rsidRPr="00115B46">
        <w:t>» на осуществление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поселения.</w:t>
      </w:r>
    </w:p>
    <w:p w:rsidR="00FC6B63" w:rsidRPr="00115B46" w:rsidRDefault="00FC6B63" w:rsidP="00FC6B63">
      <w:pPr>
        <w:ind w:firstLine="1134"/>
        <w:jc w:val="both"/>
      </w:pPr>
      <w:r w:rsidRPr="00115B46">
        <w:t>Расчет межбюджетных трансфертов осуществляется в рублях Российской Федерации.</w:t>
      </w:r>
    </w:p>
    <w:p w:rsidR="00FC6B63" w:rsidRPr="00115B46" w:rsidRDefault="00FC6B63" w:rsidP="00FC6B63">
      <w:pPr>
        <w:jc w:val="center"/>
        <w:rPr>
          <w:b/>
        </w:rPr>
      </w:pPr>
      <w:r w:rsidRPr="00115B46">
        <w:t>Размер межбюджетных трансфертов рассчитывается по формуле:</w:t>
      </w:r>
    </w:p>
    <w:p w:rsidR="00FC6B63" w:rsidRPr="00115B46" w:rsidRDefault="00FC6B63" w:rsidP="00FC6B63">
      <w:pPr>
        <w:ind w:firstLine="708"/>
        <w:jc w:val="both"/>
      </w:pPr>
    </w:p>
    <w:p w:rsidR="00FC6B63" w:rsidRPr="00115B46" w:rsidRDefault="00FC6B63" w:rsidP="00FC6B63">
      <w:pPr>
        <w:ind w:firstLine="708"/>
        <w:jc w:val="center"/>
      </w:pPr>
      <w:r w:rsidRPr="00115B46">
        <w:rPr>
          <w:lang w:val="en-US"/>
        </w:rPr>
        <w:t>V</w:t>
      </w:r>
      <w:proofErr w:type="spellStart"/>
      <w:r w:rsidRPr="00115B46">
        <w:t>мт</w:t>
      </w:r>
      <w:proofErr w:type="gramStart"/>
      <w:r w:rsidRPr="00115B46">
        <w:t>=</w:t>
      </w:r>
      <w:proofErr w:type="spellEnd"/>
      <w:r w:rsidRPr="00115B46">
        <w:t xml:space="preserve">  (</w:t>
      </w:r>
      <w:proofErr w:type="gramEnd"/>
      <w:r w:rsidRPr="00115B46">
        <w:t xml:space="preserve">ФОТ *ДРВ) </w:t>
      </w:r>
      <w:proofErr w:type="spellStart"/>
      <w:r w:rsidRPr="00115B46">
        <w:t>х</w:t>
      </w:r>
      <w:proofErr w:type="spellEnd"/>
      <w:r w:rsidRPr="00115B46">
        <w:t xml:space="preserve"> </w:t>
      </w:r>
      <w:proofErr w:type="spellStart"/>
      <w:r w:rsidRPr="00115B46">
        <w:t>Кр+МЗ</w:t>
      </w:r>
      <w:proofErr w:type="spellEnd"/>
      <w:r w:rsidRPr="00115B46">
        <w:t xml:space="preserve">, </w:t>
      </w:r>
    </w:p>
    <w:p w:rsidR="00FC6B63" w:rsidRPr="00115B46" w:rsidRDefault="00FC6B63" w:rsidP="00FC6B63">
      <w:pPr>
        <w:ind w:firstLine="708"/>
      </w:pPr>
      <w:r w:rsidRPr="00115B46">
        <w:t>где:</w:t>
      </w:r>
    </w:p>
    <w:p w:rsidR="00FC6B63" w:rsidRPr="00115B46" w:rsidRDefault="00FC6B63" w:rsidP="00FC6B63">
      <w:pPr>
        <w:ind w:firstLine="708"/>
        <w:jc w:val="both"/>
      </w:pPr>
    </w:p>
    <w:p w:rsidR="00FC6B63" w:rsidRPr="00115B46" w:rsidRDefault="00FC6B63" w:rsidP="00FC6B63">
      <w:pPr>
        <w:jc w:val="both"/>
      </w:pPr>
      <w:r w:rsidRPr="00115B46">
        <w:rPr>
          <w:b/>
          <w:lang w:val="en-US"/>
        </w:rPr>
        <w:t>V</w:t>
      </w:r>
      <w:proofErr w:type="spellStart"/>
      <w:r w:rsidRPr="00115B46">
        <w:rPr>
          <w:b/>
        </w:rPr>
        <w:t>мт</w:t>
      </w:r>
      <w:proofErr w:type="spellEnd"/>
      <w:r w:rsidRPr="00115B46">
        <w:t>– необходимый объем межбюджетных трансфертов на осуществление полномочий 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</w:t>
      </w:r>
    </w:p>
    <w:p w:rsidR="00FC6B63" w:rsidRPr="00115B46" w:rsidRDefault="00FC6B63" w:rsidP="00FC6B63">
      <w:pPr>
        <w:jc w:val="both"/>
      </w:pPr>
      <w:proofErr w:type="spellStart"/>
      <w:proofErr w:type="gramStart"/>
      <w:r w:rsidRPr="00115B46">
        <w:rPr>
          <w:b/>
        </w:rPr>
        <w:t>ФОТ-</w:t>
      </w:r>
      <w:r w:rsidRPr="00115B46">
        <w:t>расходы</w:t>
      </w:r>
      <w:proofErr w:type="spellEnd"/>
      <w:proofErr w:type="gramEnd"/>
      <w:r w:rsidRPr="00115B46">
        <w:t xml:space="preserve"> на оплату труда с начислениями, устанавливается исходя из расчета денежного содержания специалистов, осуществляющих переданные полномочия;</w:t>
      </w:r>
    </w:p>
    <w:p w:rsidR="00FC6B63" w:rsidRPr="00115B46" w:rsidRDefault="00FC6B63" w:rsidP="00FC6B63">
      <w:pPr>
        <w:jc w:val="both"/>
      </w:pPr>
      <w:r w:rsidRPr="00115B46">
        <w:rPr>
          <w:b/>
        </w:rPr>
        <w:t xml:space="preserve">ДРВ </w:t>
      </w:r>
      <w:r w:rsidRPr="00115B46">
        <w:t>– доля рабочего времени на осуществление полномочий устанавливается в размере 0,4;</w:t>
      </w:r>
    </w:p>
    <w:p w:rsidR="00FC6B63" w:rsidRPr="00115B46" w:rsidRDefault="00FC6B63" w:rsidP="00FC6B63">
      <w:pPr>
        <w:jc w:val="both"/>
        <w:rPr>
          <w:b/>
        </w:rPr>
      </w:pPr>
      <w:proofErr w:type="spellStart"/>
      <w:r w:rsidRPr="00115B46">
        <w:rPr>
          <w:b/>
        </w:rPr>
        <w:t>Кр-</w:t>
      </w:r>
      <w:r w:rsidRPr="00115B46">
        <w:t>коэффициент</w:t>
      </w:r>
      <w:proofErr w:type="spellEnd"/>
      <w:r w:rsidRPr="00115B46">
        <w:t xml:space="preserve"> объема расходов, </w:t>
      </w:r>
      <w:proofErr w:type="gramStart"/>
      <w:r w:rsidRPr="00115B46">
        <w:t>равный</w:t>
      </w:r>
      <w:proofErr w:type="gramEnd"/>
      <w:r w:rsidRPr="00115B46">
        <w:t xml:space="preserve"> отношению объема  утвержденных расходов бюджета поселения в последнем отчетном году к  общему объему  утвержденных расходов всех бюджетов поселений района в последнем отчетном году; </w:t>
      </w:r>
    </w:p>
    <w:p w:rsidR="00FC6B63" w:rsidRPr="00115B46" w:rsidRDefault="00FC6B63" w:rsidP="00FC6B63">
      <w:pPr>
        <w:jc w:val="both"/>
      </w:pPr>
      <w:r w:rsidRPr="00115B46">
        <w:rPr>
          <w:b/>
        </w:rPr>
        <w:t>МЗ</w:t>
      </w:r>
      <w:r w:rsidRPr="00115B46">
        <w:t xml:space="preserve"> – материальные затраты  на осуществление полномочий (2000 </w:t>
      </w:r>
      <w:proofErr w:type="spellStart"/>
      <w:proofErr w:type="gramStart"/>
      <w:r w:rsidRPr="00115B46">
        <w:t>рублей-приобретение</w:t>
      </w:r>
      <w:proofErr w:type="spellEnd"/>
      <w:proofErr w:type="gramEnd"/>
      <w:r w:rsidRPr="00115B46">
        <w:t xml:space="preserve"> канцтоваров, заправка картриджа, коммунальные услуги, оплата услуг связи и прочее).</w:t>
      </w:r>
    </w:p>
    <w:p w:rsidR="00FC6B63" w:rsidRPr="00115B46" w:rsidRDefault="00FC6B63" w:rsidP="00FC6B63"/>
    <w:p w:rsidR="00FC6B63" w:rsidRDefault="00FC6B63"/>
    <w:sectPr w:rsidR="00FC6B63" w:rsidSect="0017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3B29"/>
    <w:rsid w:val="000F0BBA"/>
    <w:rsid w:val="00174905"/>
    <w:rsid w:val="001B122D"/>
    <w:rsid w:val="00336809"/>
    <w:rsid w:val="004F00AE"/>
    <w:rsid w:val="005E4102"/>
    <w:rsid w:val="00707A35"/>
    <w:rsid w:val="00B91929"/>
    <w:rsid w:val="00BA79A7"/>
    <w:rsid w:val="00FC6B63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2017-11-01T06:11:00Z</cp:lastPrinted>
  <dcterms:created xsi:type="dcterms:W3CDTF">2017-10-28T07:17:00Z</dcterms:created>
  <dcterms:modified xsi:type="dcterms:W3CDTF">2017-11-01T06:26:00Z</dcterms:modified>
</cp:coreProperties>
</file>